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4B5" w14:textId="6EBF4F45" w:rsidR="0004414E" w:rsidRDefault="0004414E" w:rsidP="0004414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DCBA2" wp14:editId="4879F92A">
                <wp:simplePos x="0" y="0"/>
                <wp:positionH relativeFrom="margin">
                  <wp:posOffset>3441700</wp:posOffset>
                </wp:positionH>
                <wp:positionV relativeFrom="paragraph">
                  <wp:posOffset>-150495</wp:posOffset>
                </wp:positionV>
                <wp:extent cx="2876550" cy="1323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1E7A3" w14:textId="77777777" w:rsidR="0004414E" w:rsidRPr="003A01D0" w:rsidRDefault="0004414E" w:rsidP="0004414E">
                            <w:pPr>
                              <w:jc w:val="right"/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3A01D0"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SUBSTANCE ABUSE </w:t>
                            </w:r>
                          </w:p>
                          <w:p w14:paraId="2180247E" w14:textId="77777777" w:rsidR="0004414E" w:rsidRPr="003A01D0" w:rsidRDefault="0004414E" w:rsidP="0004414E">
                            <w:pPr>
                              <w:jc w:val="right"/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3A01D0"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PREVENTION &amp;</w:t>
                            </w:r>
                          </w:p>
                          <w:p w14:paraId="4C04CC2A" w14:textId="77777777" w:rsidR="0004414E" w:rsidRPr="003A01D0" w:rsidRDefault="0004414E" w:rsidP="0004414E">
                            <w:pPr>
                              <w:jc w:val="right"/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3A01D0"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TREATMENT SERVICES</w:t>
                            </w:r>
                          </w:p>
                          <w:p w14:paraId="6F1951A7" w14:textId="77777777" w:rsidR="0004414E" w:rsidRPr="003A01D0" w:rsidRDefault="0004414E" w:rsidP="000441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CB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pt;margin-top:-11.85pt;width:226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" fillcolor="white [3201]" stroked="f" strokeweight=".5pt">
                <v:textbox>
                  <w:txbxContent>
                    <w:p w14:paraId="1CE1E7A3" w14:textId="77777777" w:rsidR="0004414E" w:rsidRPr="003A01D0" w:rsidRDefault="0004414E" w:rsidP="0004414E">
                      <w:pPr>
                        <w:jc w:val="right"/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3A01D0"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 xml:space="preserve">SUBSTANCE ABUSE </w:t>
                      </w:r>
                    </w:p>
                    <w:p w14:paraId="2180247E" w14:textId="77777777" w:rsidR="0004414E" w:rsidRPr="003A01D0" w:rsidRDefault="0004414E" w:rsidP="0004414E">
                      <w:pPr>
                        <w:jc w:val="right"/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3A01D0"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PREVENTION &amp;</w:t>
                      </w:r>
                    </w:p>
                    <w:p w14:paraId="4C04CC2A" w14:textId="77777777" w:rsidR="0004414E" w:rsidRPr="003A01D0" w:rsidRDefault="0004414E" w:rsidP="0004414E">
                      <w:pPr>
                        <w:jc w:val="right"/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3A01D0"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TREATMENT SERVICES</w:t>
                      </w:r>
                    </w:p>
                    <w:p w14:paraId="6F1951A7" w14:textId="77777777" w:rsidR="0004414E" w:rsidRPr="003A01D0" w:rsidRDefault="0004414E" w:rsidP="0004414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AF01" wp14:editId="073E7EAD">
                <wp:simplePos x="0" y="0"/>
                <wp:positionH relativeFrom="column">
                  <wp:posOffset>1339850</wp:posOffset>
                </wp:positionH>
                <wp:positionV relativeFrom="paragraph">
                  <wp:posOffset>-276225</wp:posOffset>
                </wp:positionV>
                <wp:extent cx="1438275" cy="1476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8869" w14:textId="77777777" w:rsidR="0004414E" w:rsidRPr="00E10A93" w:rsidRDefault="0004414E" w:rsidP="0004414E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0625C5" w14:textId="77777777" w:rsidR="0004414E" w:rsidRDefault="0004414E" w:rsidP="0004414E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190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Lenawee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</w:p>
                          <w:p w14:paraId="2BE3D9B3" w14:textId="77777777" w:rsidR="0004414E" w:rsidRPr="00936190" w:rsidRDefault="0004414E" w:rsidP="0004414E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8"/>
                                <w:szCs w:val="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23676A" w14:textId="77777777" w:rsidR="0004414E" w:rsidRDefault="0004414E" w:rsidP="0004414E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190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Livingston</w:t>
                            </w:r>
                          </w:p>
                          <w:p w14:paraId="6C4340F8" w14:textId="77777777" w:rsidR="0004414E" w:rsidRPr="00936190" w:rsidRDefault="0004414E" w:rsidP="0004414E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8"/>
                                <w:szCs w:val="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2066C6" w14:textId="77777777" w:rsidR="0004414E" w:rsidRDefault="0004414E" w:rsidP="0004414E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190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Monroe</w:t>
                            </w:r>
                          </w:p>
                          <w:p w14:paraId="55139D5C" w14:textId="77777777" w:rsidR="0004414E" w:rsidRPr="00936190" w:rsidRDefault="0004414E" w:rsidP="0004414E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8"/>
                                <w:szCs w:val="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88ADC2" w14:textId="77777777" w:rsidR="0004414E" w:rsidRPr="00936190" w:rsidRDefault="0004414E" w:rsidP="0004414E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190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Washtenaw</w:t>
                            </w:r>
                          </w:p>
                          <w:p w14:paraId="527ED56D" w14:textId="77777777" w:rsidR="0004414E" w:rsidRDefault="0004414E" w:rsidP="00044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AF01" id="Text Box 1" o:spid="_x0000_s1027" type="#_x0000_t202" style="position:absolute;margin-left:105.5pt;margin-top:-21.75pt;width:113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" fillcolor="white [3201]" stroked="f" strokeweight=".5pt">
                <v:textbox>
                  <w:txbxContent>
                    <w:p w14:paraId="77288869" w14:textId="77777777" w:rsidR="0004414E" w:rsidRPr="00E10A93" w:rsidRDefault="0004414E" w:rsidP="0004414E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90625C5" w14:textId="77777777" w:rsidR="0004414E" w:rsidRDefault="0004414E" w:rsidP="0004414E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6190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Lenawee</w:t>
                      </w:r>
                      <w: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</w:p>
                    <w:p w14:paraId="2BE3D9B3" w14:textId="77777777" w:rsidR="0004414E" w:rsidRPr="00936190" w:rsidRDefault="0004414E" w:rsidP="0004414E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8"/>
                          <w:szCs w:val="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F23676A" w14:textId="77777777" w:rsidR="0004414E" w:rsidRDefault="0004414E" w:rsidP="0004414E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6190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Livingston</w:t>
                      </w:r>
                    </w:p>
                    <w:p w14:paraId="6C4340F8" w14:textId="77777777" w:rsidR="0004414E" w:rsidRPr="00936190" w:rsidRDefault="0004414E" w:rsidP="0004414E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8"/>
                          <w:szCs w:val="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B2066C6" w14:textId="77777777" w:rsidR="0004414E" w:rsidRDefault="0004414E" w:rsidP="0004414E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6190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Monroe</w:t>
                      </w:r>
                    </w:p>
                    <w:p w14:paraId="55139D5C" w14:textId="77777777" w:rsidR="0004414E" w:rsidRPr="00936190" w:rsidRDefault="0004414E" w:rsidP="0004414E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8"/>
                          <w:szCs w:val="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88ADC2" w14:textId="77777777" w:rsidR="0004414E" w:rsidRPr="00936190" w:rsidRDefault="0004414E" w:rsidP="0004414E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6190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Washtenaw</w:t>
                      </w:r>
                    </w:p>
                    <w:p w14:paraId="527ED56D" w14:textId="77777777" w:rsidR="0004414E" w:rsidRDefault="0004414E" w:rsidP="0004414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8E6700" wp14:editId="09122EAA">
            <wp:extent cx="1209675" cy="1209675"/>
            <wp:effectExtent l="0" t="0" r="9525" b="9525"/>
            <wp:docPr id="5" name="Picture 5" descr="M:\CMHPSM Regional Entity\Logos\CMHP-SEMI-Logo-Squ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:\CMHPSM Regional Entity\Logos\CMHP-SEMI-Logo-Squ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58D90" w14:textId="77777777" w:rsidR="0004414E" w:rsidRPr="00C8449F" w:rsidRDefault="0004414E" w:rsidP="0004414E">
      <w:pPr>
        <w:jc w:val="center"/>
        <w:rPr>
          <w:b/>
          <w:caps/>
          <w:sz w:val="24"/>
          <w:szCs w:val="20"/>
        </w:rPr>
      </w:pPr>
      <w:r w:rsidRPr="00C8449F">
        <w:rPr>
          <w:b/>
          <w:caps/>
          <w:sz w:val="24"/>
          <w:szCs w:val="20"/>
        </w:rPr>
        <w:t xml:space="preserve">Appendix B:  </w:t>
      </w:r>
      <w:r>
        <w:rPr>
          <w:b/>
          <w:caps/>
          <w:sz w:val="24"/>
          <w:szCs w:val="20"/>
        </w:rPr>
        <w:t>Stacked Deck Mini-Grant Opportunity Application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700"/>
        <w:gridCol w:w="8100"/>
      </w:tblGrid>
      <w:tr w:rsidR="0004414E" w:rsidRPr="00E76C28" w14:paraId="5F10F6B2" w14:textId="77777777" w:rsidTr="00EE75DD">
        <w:tc>
          <w:tcPr>
            <w:tcW w:w="2700" w:type="dxa"/>
          </w:tcPr>
          <w:p w14:paraId="7D847D90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5ED1FC9D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Date:</w:t>
            </w:r>
          </w:p>
        </w:tc>
        <w:tc>
          <w:tcPr>
            <w:tcW w:w="8100" w:type="dxa"/>
          </w:tcPr>
          <w:p w14:paraId="38D50441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75514B30" w14:textId="77777777" w:rsidTr="00EE75DD">
        <w:tc>
          <w:tcPr>
            <w:tcW w:w="2700" w:type="dxa"/>
          </w:tcPr>
          <w:p w14:paraId="28D4F6A3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0D069B3E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Provider Name:</w:t>
            </w:r>
          </w:p>
        </w:tc>
        <w:tc>
          <w:tcPr>
            <w:tcW w:w="8100" w:type="dxa"/>
          </w:tcPr>
          <w:p w14:paraId="517E4CB3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32829C45" w14:textId="77777777" w:rsidTr="00EE75DD">
        <w:tc>
          <w:tcPr>
            <w:tcW w:w="2700" w:type="dxa"/>
          </w:tcPr>
          <w:p w14:paraId="4ABE5A50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039B7BDE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 xml:space="preserve">Fiscal Year: </w:t>
            </w:r>
          </w:p>
        </w:tc>
        <w:tc>
          <w:tcPr>
            <w:tcW w:w="8100" w:type="dxa"/>
          </w:tcPr>
          <w:p w14:paraId="7EEBAE17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196B001B" w14:textId="77777777" w:rsidTr="00EE75DD">
        <w:tc>
          <w:tcPr>
            <w:tcW w:w="2700" w:type="dxa"/>
          </w:tcPr>
          <w:p w14:paraId="57B1DCE8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5D7481F4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Contact Person:</w:t>
            </w:r>
          </w:p>
          <w:p w14:paraId="59AA4707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(Name, email, phone)</w:t>
            </w:r>
          </w:p>
        </w:tc>
        <w:tc>
          <w:tcPr>
            <w:tcW w:w="8100" w:type="dxa"/>
          </w:tcPr>
          <w:p w14:paraId="7473CC21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0F3EC289" w14:textId="77777777" w:rsidTr="00EE75DD">
        <w:tc>
          <w:tcPr>
            <w:tcW w:w="2700" w:type="dxa"/>
          </w:tcPr>
          <w:p w14:paraId="38EFD7DD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6438FAC5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 xml:space="preserve">Provider Agency or Coalition Responsible for Activities: </w:t>
            </w:r>
          </w:p>
        </w:tc>
        <w:tc>
          <w:tcPr>
            <w:tcW w:w="8100" w:type="dxa"/>
          </w:tcPr>
          <w:p w14:paraId="78F94E53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 xml:space="preserve"> </w:t>
            </w:r>
          </w:p>
        </w:tc>
      </w:tr>
      <w:tr w:rsidR="0004414E" w:rsidRPr="00E76C28" w14:paraId="033DB3FE" w14:textId="77777777" w:rsidTr="00EE75DD">
        <w:tc>
          <w:tcPr>
            <w:tcW w:w="2700" w:type="dxa"/>
          </w:tcPr>
          <w:p w14:paraId="75B9C953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736D60E5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Amount of Request:</w:t>
            </w:r>
          </w:p>
        </w:tc>
        <w:tc>
          <w:tcPr>
            <w:tcW w:w="8100" w:type="dxa"/>
          </w:tcPr>
          <w:p w14:paraId="462B3930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563B2ABC" w14:textId="77777777" w:rsidTr="00EE75DD">
        <w:tc>
          <w:tcPr>
            <w:tcW w:w="2700" w:type="dxa"/>
          </w:tcPr>
          <w:p w14:paraId="712ECAAC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2E74B5" w:themeColor="accent5" w:themeShade="BF"/>
              </w:rPr>
              <w:t>Date of Stacked Deck Trainer Training and Names Trained Trainers:</w:t>
            </w:r>
          </w:p>
        </w:tc>
        <w:tc>
          <w:tcPr>
            <w:tcW w:w="8100" w:type="dxa"/>
          </w:tcPr>
          <w:p w14:paraId="2B22198E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0BAE5B20" w14:textId="77777777" w:rsidTr="00EE75DD">
        <w:tc>
          <w:tcPr>
            <w:tcW w:w="2700" w:type="dxa"/>
          </w:tcPr>
          <w:p w14:paraId="36E35972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4AEB3A83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 xml:space="preserve">Past Prevention Experience: </w:t>
            </w:r>
          </w:p>
        </w:tc>
        <w:tc>
          <w:tcPr>
            <w:tcW w:w="8100" w:type="dxa"/>
          </w:tcPr>
          <w:p w14:paraId="3D309419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657CEE83" w14:textId="77777777" w:rsidTr="00EE75DD">
        <w:trPr>
          <w:trHeight w:val="458"/>
        </w:trPr>
        <w:tc>
          <w:tcPr>
            <w:tcW w:w="2700" w:type="dxa"/>
          </w:tcPr>
          <w:p w14:paraId="3AEA9E83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55CFD0CB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Community Collaboration:</w:t>
            </w:r>
          </w:p>
        </w:tc>
        <w:tc>
          <w:tcPr>
            <w:tcW w:w="8100" w:type="dxa"/>
          </w:tcPr>
          <w:p w14:paraId="2089E758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7E70C9B2" w14:textId="77777777" w:rsidTr="00EE75DD">
        <w:trPr>
          <w:trHeight w:val="701"/>
        </w:trPr>
        <w:tc>
          <w:tcPr>
            <w:tcW w:w="2700" w:type="dxa"/>
          </w:tcPr>
          <w:p w14:paraId="04D705BD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4803D796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 xml:space="preserve">Past Grant Administration: </w:t>
            </w:r>
          </w:p>
        </w:tc>
        <w:tc>
          <w:tcPr>
            <w:tcW w:w="8100" w:type="dxa"/>
          </w:tcPr>
          <w:p w14:paraId="56726A9C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671B4E38" w14:textId="77777777" w:rsidTr="00EE75DD">
        <w:tc>
          <w:tcPr>
            <w:tcW w:w="2700" w:type="dxa"/>
          </w:tcPr>
          <w:p w14:paraId="47F6A880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5CAB13A2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Targeted Community:</w:t>
            </w:r>
          </w:p>
          <w:p w14:paraId="2A1D2597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(Specific Geographic area</w:t>
            </w:r>
            <w:r>
              <w:rPr>
                <w:rFonts w:cstheme="minorHAnsi"/>
                <w:color w:val="2E74B5" w:themeColor="accent5" w:themeShade="BF"/>
              </w:rPr>
              <w:t>/s</w:t>
            </w:r>
            <w:r w:rsidRPr="00E76C28">
              <w:rPr>
                <w:rFonts w:cstheme="minorHAnsi"/>
                <w:color w:val="2E74B5" w:themeColor="accent5" w:themeShade="BF"/>
              </w:rPr>
              <w:t>)</w:t>
            </w:r>
          </w:p>
        </w:tc>
        <w:tc>
          <w:tcPr>
            <w:tcW w:w="8100" w:type="dxa"/>
          </w:tcPr>
          <w:p w14:paraId="3B37CF5F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689BE632" w14:textId="77777777" w:rsidTr="00EE75DD">
        <w:tc>
          <w:tcPr>
            <w:tcW w:w="2700" w:type="dxa"/>
          </w:tcPr>
          <w:p w14:paraId="1D94AAF7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6B6F796E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Targeted Population:</w:t>
            </w:r>
          </w:p>
          <w:p w14:paraId="2E92578A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(Institute of Medicine Category)</w:t>
            </w:r>
          </w:p>
        </w:tc>
        <w:tc>
          <w:tcPr>
            <w:tcW w:w="8100" w:type="dxa"/>
          </w:tcPr>
          <w:p w14:paraId="3F35163C" w14:textId="77777777" w:rsidR="0004414E" w:rsidRDefault="00A111E8" w:rsidP="00EE75DD">
            <w:pPr>
              <w:rPr>
                <w:rFonts w:cstheme="minorHAnsi"/>
                <w:color w:val="2E74B5" w:themeColor="accent5" w:themeShade="BF"/>
              </w:rPr>
            </w:pPr>
            <w:sdt>
              <w:sdtPr>
                <w:rPr>
                  <w:rFonts w:cstheme="minorHAnsi"/>
                  <w:color w:val="2E74B5" w:themeColor="accent5" w:themeShade="BF"/>
                </w:rPr>
                <w:id w:val="7986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14E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04414E" w:rsidRPr="00E76C28">
              <w:rPr>
                <w:rFonts w:cstheme="minorHAnsi"/>
                <w:color w:val="2E74B5" w:themeColor="accent5" w:themeShade="BF"/>
              </w:rPr>
              <w:t>Universal (general public/whole population group)</w:t>
            </w:r>
          </w:p>
          <w:p w14:paraId="72A2D21D" w14:textId="77777777" w:rsidR="0004414E" w:rsidRDefault="00A111E8" w:rsidP="00EE75DD">
            <w:pPr>
              <w:rPr>
                <w:rFonts w:cstheme="minorHAnsi"/>
                <w:color w:val="2E74B5" w:themeColor="accent5" w:themeShade="BF"/>
              </w:rPr>
            </w:pPr>
            <w:sdt>
              <w:sdtPr>
                <w:rPr>
                  <w:rFonts w:cstheme="minorHAnsi"/>
                  <w:color w:val="2E74B5" w:themeColor="accent5" w:themeShade="BF"/>
                </w:rPr>
                <w:id w:val="-13151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14E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04414E" w:rsidRPr="00E76C28">
              <w:rPr>
                <w:rFonts w:cstheme="minorHAnsi"/>
                <w:color w:val="2E74B5" w:themeColor="accent5" w:themeShade="BF"/>
              </w:rPr>
              <w:t>Selective (individuals – risk of developing a substance use disorder is</w:t>
            </w:r>
            <w:r w:rsidR="0004414E">
              <w:rPr>
                <w:rFonts w:cstheme="minorHAnsi"/>
                <w:color w:val="2E74B5" w:themeColor="accent5" w:themeShade="BF"/>
              </w:rPr>
              <w:t xml:space="preserve"> </w:t>
            </w:r>
            <w:r w:rsidR="0004414E" w:rsidRPr="00E76C28">
              <w:rPr>
                <w:rFonts w:cstheme="minorHAnsi"/>
                <w:color w:val="2E74B5" w:themeColor="accent5" w:themeShade="BF"/>
              </w:rPr>
              <w:t>significantly higher than average)</w:t>
            </w:r>
          </w:p>
          <w:p w14:paraId="6B6385F6" w14:textId="77777777" w:rsidR="0004414E" w:rsidRDefault="00A111E8" w:rsidP="00EE75DD">
            <w:pPr>
              <w:rPr>
                <w:rFonts w:cstheme="minorHAnsi"/>
                <w:color w:val="2E74B5" w:themeColor="accent5" w:themeShade="BF"/>
              </w:rPr>
            </w:pPr>
            <w:sdt>
              <w:sdtPr>
                <w:rPr>
                  <w:rFonts w:cstheme="minorHAnsi"/>
                  <w:color w:val="2E74B5" w:themeColor="accent5" w:themeShade="BF"/>
                </w:rPr>
                <w:id w:val="57995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14E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04414E" w:rsidRPr="00E76C28">
              <w:rPr>
                <w:rFonts w:cstheme="minorHAnsi"/>
                <w:color w:val="2E74B5" w:themeColor="accent5" w:themeShade="BF"/>
              </w:rPr>
              <w:t>Indicated (individuals in high-risk environments, minimal signs/symptoms,                 biological markers indicating a predisposition for disorder)</w:t>
            </w:r>
          </w:p>
          <w:p w14:paraId="64173011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796378F0" w14:textId="77777777" w:rsidTr="00EE75DD">
        <w:tc>
          <w:tcPr>
            <w:tcW w:w="2700" w:type="dxa"/>
          </w:tcPr>
          <w:p w14:paraId="3FDB0D31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5195E266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lastRenderedPageBreak/>
              <w:t>Short-term Outcomes (where applicable):</w:t>
            </w:r>
          </w:p>
          <w:p w14:paraId="7E1B3579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74DF5BAA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 xml:space="preserve">(CDC SMART objectives – </w:t>
            </w:r>
            <w:r w:rsidRPr="00E76C28">
              <w:rPr>
                <w:rFonts w:cstheme="minorHAnsi"/>
                <w:b/>
                <w:color w:val="2E74B5" w:themeColor="accent5" w:themeShade="BF"/>
              </w:rPr>
              <w:t>S</w:t>
            </w:r>
            <w:r w:rsidRPr="00E76C28">
              <w:rPr>
                <w:rFonts w:cstheme="minorHAnsi"/>
                <w:color w:val="2E74B5" w:themeColor="accent5" w:themeShade="BF"/>
              </w:rPr>
              <w:t xml:space="preserve">pecific, </w:t>
            </w:r>
            <w:r w:rsidRPr="00E76C28">
              <w:rPr>
                <w:rFonts w:cstheme="minorHAnsi"/>
                <w:b/>
                <w:color w:val="2E74B5" w:themeColor="accent5" w:themeShade="BF"/>
              </w:rPr>
              <w:t>M</w:t>
            </w:r>
            <w:r w:rsidRPr="00E76C28">
              <w:rPr>
                <w:rFonts w:cstheme="minorHAnsi"/>
                <w:color w:val="2E74B5" w:themeColor="accent5" w:themeShade="BF"/>
              </w:rPr>
              <w:t xml:space="preserve">easurable, </w:t>
            </w:r>
            <w:r w:rsidRPr="00E76C28">
              <w:rPr>
                <w:rFonts w:cstheme="minorHAnsi"/>
                <w:b/>
                <w:color w:val="2E74B5" w:themeColor="accent5" w:themeShade="BF"/>
              </w:rPr>
              <w:t>A</w:t>
            </w:r>
            <w:r w:rsidRPr="00E76C28">
              <w:rPr>
                <w:rFonts w:cstheme="minorHAnsi"/>
                <w:color w:val="2E74B5" w:themeColor="accent5" w:themeShade="BF"/>
              </w:rPr>
              <w:t xml:space="preserve">chievable, </w:t>
            </w:r>
            <w:r w:rsidRPr="00E76C28">
              <w:rPr>
                <w:rFonts w:cstheme="minorHAnsi"/>
                <w:b/>
                <w:color w:val="2E74B5" w:themeColor="accent5" w:themeShade="BF"/>
              </w:rPr>
              <w:t>R</w:t>
            </w:r>
            <w:r w:rsidRPr="00E76C28">
              <w:rPr>
                <w:rFonts w:cstheme="minorHAnsi"/>
                <w:color w:val="2E74B5" w:themeColor="accent5" w:themeShade="BF"/>
              </w:rPr>
              <w:t xml:space="preserve">ealistic, and </w:t>
            </w:r>
            <w:r w:rsidRPr="00E76C28">
              <w:rPr>
                <w:rFonts w:cstheme="minorHAnsi"/>
                <w:b/>
                <w:color w:val="2E74B5" w:themeColor="accent5" w:themeShade="BF"/>
              </w:rPr>
              <w:t>T</w:t>
            </w:r>
            <w:r w:rsidRPr="00E76C28">
              <w:rPr>
                <w:rFonts w:cstheme="minorHAnsi"/>
                <w:color w:val="2E74B5" w:themeColor="accent5" w:themeShade="BF"/>
              </w:rPr>
              <w:t>ime-phased)</w:t>
            </w:r>
          </w:p>
          <w:p w14:paraId="37CC7A93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3A872FF2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For each outcome, please include the evaluation method (i.e., survey, questionnaires, etc.)</w:t>
            </w:r>
          </w:p>
        </w:tc>
        <w:tc>
          <w:tcPr>
            <w:tcW w:w="8100" w:type="dxa"/>
          </w:tcPr>
          <w:p w14:paraId="6F4728E2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048AA61B" w14:textId="77777777" w:rsidR="00A111E8" w:rsidRDefault="00A111E8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17F85B5E" w14:textId="39A4DBA2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lastRenderedPageBreak/>
              <w:t xml:space="preserve">Sample Outcome: </w:t>
            </w:r>
          </w:p>
          <w:p w14:paraId="2DD5E2F7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 xml:space="preserve">•Present the Stacked Deck curriculum to __________ of </w:t>
            </w:r>
            <w:r>
              <w:rPr>
                <w:rFonts w:cstheme="minorHAnsi"/>
                <w:color w:val="2E74B5" w:themeColor="accent5" w:themeShade="BF"/>
              </w:rPr>
              <w:t xml:space="preserve">___ </w:t>
            </w:r>
            <w:r w:rsidRPr="00E76C28">
              <w:rPr>
                <w:rFonts w:cstheme="minorHAnsi"/>
                <w:color w:val="2E74B5" w:themeColor="accent5" w:themeShade="BF"/>
              </w:rPr>
              <w:t xml:space="preserve">grade students. </w:t>
            </w:r>
          </w:p>
          <w:p w14:paraId="0170F1F4" w14:textId="77777777" w:rsidR="0004414E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64FED769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 xml:space="preserve">Measure: </w:t>
            </w:r>
          </w:p>
          <w:p w14:paraId="1F9AB2B6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6C5E5A">
              <w:rPr>
                <w:rFonts w:cstheme="minorHAnsi"/>
                <w:b/>
                <w:bCs/>
                <w:color w:val="2E74B5" w:themeColor="accent5" w:themeShade="BF"/>
                <w:sz w:val="24"/>
                <w:szCs w:val="24"/>
                <w:u w:val="single"/>
              </w:rPr>
              <w:t>Required</w:t>
            </w:r>
            <w:r w:rsidRPr="006C5E5A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</w:t>
            </w:r>
            <w:r w:rsidRPr="00E76C28">
              <w:rPr>
                <w:rFonts w:cstheme="minorHAnsi"/>
                <w:color w:val="2E74B5" w:themeColor="accent5" w:themeShade="BF"/>
              </w:rPr>
              <w:t xml:space="preserve">– pre/post survey of participants using Survey Monkey </w:t>
            </w:r>
          </w:p>
          <w:p w14:paraId="0CC6ADB6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3D02DE6F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________________ (</w:t>
            </w:r>
            <w:r>
              <w:rPr>
                <w:rFonts w:cstheme="minorHAnsi"/>
                <w:color w:val="2E74B5" w:themeColor="accent5" w:themeShade="BF"/>
              </w:rPr>
              <w:t>number</w:t>
            </w:r>
            <w:r w:rsidRPr="00E76C28">
              <w:rPr>
                <w:rFonts w:cstheme="minorHAnsi"/>
                <w:color w:val="2E74B5" w:themeColor="accent5" w:themeShade="BF"/>
              </w:rPr>
              <w:t xml:space="preserve">) of students will demonstrate increased knowledge of problem gambling after completing the curriculum. </w:t>
            </w:r>
          </w:p>
          <w:p w14:paraId="321C0E75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</w:tc>
      </w:tr>
      <w:tr w:rsidR="0004414E" w:rsidRPr="00E76C28" w14:paraId="234F6F80" w14:textId="77777777" w:rsidTr="00EE75DD">
        <w:trPr>
          <w:trHeight w:val="2016"/>
        </w:trPr>
        <w:tc>
          <w:tcPr>
            <w:tcW w:w="2700" w:type="dxa"/>
          </w:tcPr>
          <w:p w14:paraId="7823989A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</w:p>
          <w:p w14:paraId="08A2513F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b/>
                <w:bCs/>
                <w:color w:val="2E74B5" w:themeColor="accent5" w:themeShade="BF"/>
              </w:rPr>
              <w:t>Optional</w:t>
            </w:r>
            <w:r w:rsidRPr="00E76C28">
              <w:rPr>
                <w:rFonts w:cstheme="minorHAnsi"/>
                <w:color w:val="2E74B5" w:themeColor="accent5" w:themeShade="BF"/>
              </w:rPr>
              <w:t>:</w:t>
            </w:r>
          </w:p>
          <w:p w14:paraId="561396C2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 xml:space="preserve">Community / school outreach </w:t>
            </w:r>
            <w:r>
              <w:rPr>
                <w:rFonts w:cstheme="minorHAnsi"/>
                <w:color w:val="2E74B5" w:themeColor="accent5" w:themeShade="BF"/>
              </w:rPr>
              <w:t xml:space="preserve">activity </w:t>
            </w:r>
            <w:r w:rsidRPr="00E76C28">
              <w:rPr>
                <w:rFonts w:cstheme="minorHAnsi"/>
                <w:color w:val="2E74B5" w:themeColor="accent5" w:themeShade="BF"/>
              </w:rPr>
              <w:t xml:space="preserve"> </w:t>
            </w:r>
          </w:p>
        </w:tc>
        <w:tc>
          <w:tcPr>
            <w:tcW w:w="8100" w:type="dxa"/>
          </w:tcPr>
          <w:p w14:paraId="26B42006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Increase general outreach, prevention, and awareness about problem gambling in the school or community by implementing an outreach activity. (SAMPLES)</w:t>
            </w:r>
          </w:p>
          <w:p w14:paraId="673D4903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•Send out a press release to recognize Problem Gambling Awareness Month (March). To be measured by: Press release will reach _____ number of community members based on readership of publication.</w:t>
            </w:r>
          </w:p>
          <w:p w14:paraId="3526F931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OR</w:t>
            </w:r>
          </w:p>
          <w:p w14:paraId="3332A55E" w14:textId="77777777" w:rsidR="0004414E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 xml:space="preserve">•Develop a poster competition in the area of problem gambling and give top six students gifts cards. Winning posters will be place in hallway and on school website. </w:t>
            </w:r>
          </w:p>
          <w:p w14:paraId="38FED573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E76C28">
              <w:rPr>
                <w:rFonts w:cstheme="minorHAnsi"/>
                <w:color w:val="2E74B5" w:themeColor="accent5" w:themeShade="BF"/>
              </w:rPr>
              <w:t>To be measured by: Wining posters will reach at least ______ students based on number of students in school. It will also reach at least _____ number of parents based on website visits.</w:t>
            </w:r>
          </w:p>
        </w:tc>
      </w:tr>
      <w:tr w:rsidR="0004414E" w:rsidRPr="00E76C28" w14:paraId="0E4E396D" w14:textId="77777777" w:rsidTr="00EE75DD">
        <w:trPr>
          <w:trHeight w:val="2016"/>
        </w:trPr>
        <w:tc>
          <w:tcPr>
            <w:tcW w:w="2700" w:type="dxa"/>
            <w:shd w:val="clear" w:color="auto" w:fill="auto"/>
          </w:tcPr>
          <w:p w14:paraId="3975495B" w14:textId="77777777" w:rsidR="0004414E" w:rsidRPr="00E76C28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2E74B5" w:themeColor="accent5" w:themeShade="BF"/>
              </w:rPr>
              <w:t xml:space="preserve">Virtual Implementation: </w:t>
            </w:r>
          </w:p>
        </w:tc>
        <w:tc>
          <w:tcPr>
            <w:tcW w:w="8100" w:type="dxa"/>
            <w:shd w:val="clear" w:color="auto" w:fill="auto"/>
          </w:tcPr>
          <w:p w14:paraId="638C0950" w14:textId="77777777" w:rsidR="0004414E" w:rsidRPr="000D5664" w:rsidRDefault="0004414E" w:rsidP="00EE75DD">
            <w:pPr>
              <w:rPr>
                <w:rFonts w:cstheme="minorHAnsi"/>
                <w:color w:val="2E74B5" w:themeColor="accent5" w:themeShade="BF"/>
              </w:rPr>
            </w:pPr>
            <w:r w:rsidRPr="0058202C">
              <w:rPr>
                <w:color w:val="2E74B5" w:themeColor="accent5" w:themeShade="BF"/>
              </w:rPr>
              <w:t xml:space="preserve">Describe how the proposed program would provide services through a virtual format </w:t>
            </w:r>
            <w:r w:rsidRPr="0058202C">
              <w:rPr>
                <w:i/>
                <w:iCs/>
                <w:color w:val="2E74B5" w:themeColor="accent5" w:themeShade="BF"/>
              </w:rPr>
              <w:t>in the case that ongoing social distancing is required due to COVID-19.</w:t>
            </w:r>
          </w:p>
        </w:tc>
      </w:tr>
    </w:tbl>
    <w:p w14:paraId="07D44C18" w14:textId="77777777" w:rsidR="00607110" w:rsidRDefault="00607110"/>
    <w:sectPr w:rsidR="0060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4E"/>
    <w:rsid w:val="0004414E"/>
    <w:rsid w:val="00607110"/>
    <w:rsid w:val="00A1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09DE"/>
  <w15:chartTrackingRefBased/>
  <w15:docId w15:val="{7DF25C87-45DF-4F56-8304-44760F9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Tumolo</dc:creator>
  <cp:keywords/>
  <dc:description/>
  <cp:lastModifiedBy>Alyssa Tumolo</cp:lastModifiedBy>
  <cp:revision>2</cp:revision>
  <dcterms:created xsi:type="dcterms:W3CDTF">2021-01-15T14:56:00Z</dcterms:created>
  <dcterms:modified xsi:type="dcterms:W3CDTF">2021-10-13T18:41:00Z</dcterms:modified>
</cp:coreProperties>
</file>